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25DE81E1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B51422">
        <w:rPr>
          <w:bCs/>
          <w:noProof w:val="0"/>
          <w:sz w:val="24"/>
          <w:szCs w:val="24"/>
        </w:rPr>
        <w:t>8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52798E" w:rsidRPr="0052798E">
        <w:rPr>
          <w:bCs/>
          <w:noProof w:val="0"/>
          <w:sz w:val="24"/>
          <w:szCs w:val="24"/>
        </w:rPr>
        <w:t>R2-2205787</w:t>
      </w:r>
    </w:p>
    <w:p w14:paraId="11776FA6" w14:textId="37FD9417" w:rsidR="00A209D6" w:rsidRPr="00465587" w:rsidRDefault="00CB59BD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3579C6">
        <w:rPr>
          <w:sz w:val="24"/>
        </w:rPr>
        <w:t>Online</w:t>
      </w:r>
      <w:r w:rsidR="00A36F5F" w:rsidRPr="00A36F5F">
        <w:rPr>
          <w:rFonts w:eastAsia="SimSun"/>
          <w:bCs/>
          <w:sz w:val="24"/>
          <w:szCs w:val="24"/>
          <w:lang w:eastAsia="zh-CN"/>
        </w:rPr>
        <w:t xml:space="preserve">, </w:t>
      </w:r>
      <w:r w:rsidR="00A37C2B">
        <w:rPr>
          <w:rFonts w:eastAsia="SimSun"/>
          <w:bCs/>
          <w:sz w:val="24"/>
          <w:szCs w:val="24"/>
          <w:lang w:eastAsia="zh-CN"/>
        </w:rPr>
        <w:t>09-20 May</w:t>
      </w:r>
      <w:r w:rsidR="00030599">
        <w:rPr>
          <w:rFonts w:eastAsia="SimSun"/>
          <w:bCs/>
          <w:sz w:val="24"/>
          <w:szCs w:val="24"/>
          <w:lang w:eastAsia="zh-CN"/>
        </w:rPr>
        <w:t xml:space="preserve"> </w:t>
      </w:r>
      <w:r w:rsidR="00A36F5F" w:rsidRPr="00A36F5F">
        <w:rPr>
          <w:rFonts w:eastAsia="SimSun"/>
          <w:bCs/>
          <w:sz w:val="24"/>
          <w:szCs w:val="24"/>
          <w:lang w:eastAsia="zh-CN"/>
        </w:rPr>
        <w:t>202</w:t>
      </w:r>
      <w:r w:rsidR="00030599">
        <w:rPr>
          <w:rFonts w:eastAsia="SimSun"/>
          <w:bCs/>
          <w:sz w:val="24"/>
          <w:szCs w:val="24"/>
          <w:lang w:eastAsia="zh-CN"/>
        </w:rPr>
        <w:t>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098AD3D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C3706" w:rsidRPr="007C3706">
        <w:rPr>
          <w:rFonts w:cs="Arial"/>
          <w:b/>
          <w:bCs/>
          <w:sz w:val="24"/>
          <w:lang w:eastAsia="ja-JP"/>
        </w:rPr>
        <w:t>6.12.4.1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330D81A3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4333E">
        <w:rPr>
          <w:rFonts w:ascii="Arial" w:hAnsi="Arial" w:cs="Arial"/>
          <w:b/>
          <w:bCs/>
          <w:sz w:val="24"/>
        </w:rPr>
        <w:t>On RedCap UE capabilities</w:t>
      </w:r>
    </w:p>
    <w:p w14:paraId="1F147C23" w14:textId="439CB91E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072159" w:rsidRPr="00072159">
        <w:rPr>
          <w:rFonts w:ascii="Arial" w:hAnsi="Arial" w:cs="Arial"/>
          <w:b/>
          <w:bCs/>
          <w:sz w:val="24"/>
        </w:rPr>
        <w:t>NR_redcap-Core</w:t>
      </w:r>
      <w:r w:rsidR="0007215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072159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4802643" w14:textId="7B6A8CF3" w:rsidR="00834F28" w:rsidRDefault="00072159" w:rsidP="00787745">
      <w:r>
        <w:t xml:space="preserve">This contribution discusses </w:t>
      </w:r>
      <w:r w:rsidR="006707FB">
        <w:t xml:space="preserve">open issues on </w:t>
      </w:r>
      <w:r w:rsidR="0034333E" w:rsidRPr="0034333E">
        <w:t>RedCap UE capabilities</w:t>
      </w:r>
      <w:r w:rsidR="00130302">
        <w:t xml:space="preserve"> on eDRX in IDLE and INACTIVE</w:t>
      </w:r>
      <w:r>
        <w:t>.</w:t>
      </w:r>
      <w:r w:rsidR="007D775E">
        <w:t xml:space="preserve"> </w:t>
      </w:r>
    </w:p>
    <w:p w14:paraId="4F547731" w14:textId="5873319E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072159">
        <w:t>Discussion</w:t>
      </w:r>
    </w:p>
    <w:p w14:paraId="4066F5B9" w14:textId="040CCF36" w:rsidR="00E57E25" w:rsidRDefault="006707FB" w:rsidP="00317B62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following is captured in the RAN2#117 chairman notes:</w:t>
      </w:r>
    </w:p>
    <w:p w14:paraId="1A919FBA" w14:textId="2446F1DE" w:rsidR="006707FB" w:rsidRDefault="006707FB" w:rsidP="006707FB">
      <w:pPr>
        <w:pStyle w:val="Doc-title"/>
      </w:pPr>
      <w:hyperlink r:id="rId12" w:tooltip="C:Data3GPPRAN2InboxR2-2203563.zip" w:history="1">
        <w:r w:rsidRPr="007B26A4">
          <w:rPr>
            <w:rStyle w:val="Hyperlink"/>
          </w:rPr>
          <w:t>R2-22035</w:t>
        </w:r>
        <w:r w:rsidRPr="007B26A4">
          <w:rPr>
            <w:rStyle w:val="Hyperlink"/>
          </w:rPr>
          <w:t>6</w:t>
        </w:r>
        <w:r w:rsidRPr="007B26A4">
          <w:rPr>
            <w:rStyle w:val="Hyperlink"/>
          </w:rPr>
          <w:t>3</w:t>
        </w:r>
      </w:hyperlink>
      <w:r>
        <w:tab/>
      </w:r>
      <w:r w:rsidRPr="008E4AC5">
        <w:t>[</w:t>
      </w:r>
      <w:r>
        <w:t>offline-</w:t>
      </w:r>
      <w:r w:rsidRPr="008E4AC5">
        <w:t>10</w:t>
      </w:r>
      <w:r>
        <w:t>7</w:t>
      </w:r>
      <w:r w:rsidRPr="008E4AC5">
        <w:t>]</w:t>
      </w:r>
      <w:r>
        <w:t xml:space="preserve"> UE caps open issues - second round</w:t>
      </w:r>
      <w:r>
        <w:tab/>
        <w:t>Intel</w:t>
      </w:r>
      <w:r>
        <w:tab/>
        <w:t>discussion</w:t>
      </w:r>
      <w:r>
        <w:tab/>
        <w:t>Rel-17</w:t>
      </w:r>
      <w:r>
        <w:tab/>
        <w:t>NR_redcap-Core</w:t>
      </w:r>
    </w:p>
    <w:p w14:paraId="5FA964CE" w14:textId="77777777" w:rsidR="006707FB" w:rsidRDefault="006707FB" w:rsidP="006707FB">
      <w:pPr>
        <w:pStyle w:val="Comments"/>
      </w:pPr>
      <w:r>
        <w:t>For online discussion:</w:t>
      </w:r>
    </w:p>
    <w:p w14:paraId="008D228F" w14:textId="77777777" w:rsidR="006707FB" w:rsidRDefault="006707FB" w:rsidP="006707FB">
      <w:pPr>
        <w:pStyle w:val="Comments"/>
        <w:rPr>
          <w:lang w:val="en-US"/>
        </w:rPr>
      </w:pPr>
      <w:r w:rsidRPr="00BB037E">
        <w:rPr>
          <w:lang w:val="en-US"/>
        </w:rPr>
        <w:t>At117-Proposal 3.2.2-1: [online discussion] [9 vs 7] a UE supports eDRX, must support Edrx in RRC_IDLE and RRC_INACTIVE simultaneously;</w:t>
      </w:r>
    </w:p>
    <w:p w14:paraId="417374C2" w14:textId="77777777" w:rsidR="006707FB" w:rsidRPr="00483B7F" w:rsidRDefault="006707FB" w:rsidP="006707FB">
      <w:pPr>
        <w:pStyle w:val="Doc-text2"/>
        <w:numPr>
          <w:ilvl w:val="0"/>
          <w:numId w:val="11"/>
        </w:numPr>
      </w:pPr>
      <w:r>
        <w:t>Come back in the next meeting</w:t>
      </w:r>
    </w:p>
    <w:p w14:paraId="055301C9" w14:textId="77777777" w:rsidR="006707FB" w:rsidRDefault="006707FB" w:rsidP="006707FB">
      <w:pPr>
        <w:pStyle w:val="Comments"/>
        <w:rPr>
          <w:lang w:val="en-US"/>
        </w:rPr>
      </w:pPr>
    </w:p>
    <w:p w14:paraId="5C7829A6" w14:textId="77777777" w:rsidR="006707FB" w:rsidRPr="00BB037E" w:rsidRDefault="006707FB" w:rsidP="006707FB">
      <w:pPr>
        <w:pStyle w:val="Comments"/>
        <w:rPr>
          <w:lang w:val="en-US"/>
        </w:rPr>
      </w:pPr>
      <w:r w:rsidRPr="00BB037E">
        <w:rPr>
          <w:lang w:val="en-US"/>
        </w:rPr>
        <w:t>At117-Proposal 3.2.2-2: [online discussion] [10] Assuming a UE supports eDRX, must support Edrx in RRC_IDLE and RRC_INACTIVE simultaneously, the eDRX in RRC_INACTIVE is introduced together with eDRX in RRC_IDLE as</w:t>
      </w:r>
    </w:p>
    <w:tbl>
      <w:tblPr>
        <w:tblW w:w="96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0"/>
      </w:tblGrid>
      <w:tr w:rsidR="006707FB" w:rsidRPr="008967EA" w14:paraId="7C8F571D" w14:textId="77777777" w:rsidTr="007D207B">
        <w:trPr>
          <w:cantSplit/>
          <w:tblHeader/>
        </w:trPr>
        <w:tc>
          <w:tcPr>
            <w:tcW w:w="963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2B6E6" w14:textId="77777777" w:rsidR="006707FB" w:rsidRPr="008967EA" w:rsidRDefault="006707FB" w:rsidP="007D207B">
            <w:pPr>
              <w:pStyle w:val="Comments"/>
            </w:pPr>
            <w:r w:rsidRPr="008967EA">
              <w:t>Definitions for feature</w:t>
            </w:r>
          </w:p>
        </w:tc>
      </w:tr>
      <w:tr w:rsidR="006707FB" w:rsidRPr="008967EA" w14:paraId="33B08E9E" w14:textId="77777777" w:rsidTr="007D207B">
        <w:trPr>
          <w:cantSplit/>
          <w:tblHeader/>
        </w:trPr>
        <w:tc>
          <w:tcPr>
            <w:tcW w:w="963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DF144" w14:textId="77777777" w:rsidR="006707FB" w:rsidRPr="008967EA" w:rsidRDefault="006707FB" w:rsidP="007D207B">
            <w:pPr>
              <w:pStyle w:val="Comments"/>
            </w:pPr>
            <w:r w:rsidRPr="008967EA">
              <w:t xml:space="preserve">Rel-17 extended DRX in RRC_IDLE </w:t>
            </w:r>
            <w:r w:rsidRPr="008967EA">
              <w:rPr>
                <w:u w:val="single"/>
              </w:rPr>
              <w:t>and RRC_INACTIVE</w:t>
            </w:r>
          </w:p>
          <w:p w14:paraId="0BED8FC1" w14:textId="77777777" w:rsidR="006707FB" w:rsidRPr="008967EA" w:rsidRDefault="006707FB" w:rsidP="007D207B">
            <w:pPr>
              <w:pStyle w:val="Comments"/>
            </w:pPr>
            <w:r w:rsidRPr="008967EA">
              <w:t xml:space="preserve">It is optional for UE to support Rel-17 extended DRX cycle values up to 10485.76 seconds </w:t>
            </w:r>
            <w:r w:rsidRPr="008967EA">
              <w:rPr>
                <w:u w:val="single"/>
              </w:rPr>
              <w:t>for RRC_IDLE and up to 10.24 seconds for RRC_INACTIVE</w:t>
            </w:r>
            <w:r w:rsidRPr="008967EA">
              <w:t xml:space="preserve">, and paging in extended DRX in RRC_IDLE </w:t>
            </w:r>
            <w:r w:rsidRPr="008967EA">
              <w:rPr>
                <w:u w:val="single"/>
              </w:rPr>
              <w:t>and RRC_INACTIVE</w:t>
            </w:r>
            <w:r w:rsidRPr="008967EA">
              <w:t xml:space="preserve"> as specified in TS 38.331 [9] and TS 38.304 [21].</w:t>
            </w:r>
          </w:p>
        </w:tc>
      </w:tr>
    </w:tbl>
    <w:p w14:paraId="175C2362" w14:textId="77777777" w:rsidR="006707FB" w:rsidRPr="00483B7F" w:rsidRDefault="006707FB" w:rsidP="006707FB">
      <w:pPr>
        <w:pStyle w:val="Doc-text2"/>
        <w:numPr>
          <w:ilvl w:val="0"/>
          <w:numId w:val="11"/>
        </w:numPr>
      </w:pPr>
      <w:r>
        <w:t>Come back in the next meeting</w:t>
      </w:r>
    </w:p>
    <w:p w14:paraId="44C6343A" w14:textId="77777777" w:rsidR="006707FB" w:rsidRDefault="006707FB" w:rsidP="006707FB">
      <w:pPr>
        <w:pStyle w:val="Comments"/>
      </w:pPr>
    </w:p>
    <w:p w14:paraId="7D779A3E" w14:textId="3723A56D" w:rsidR="001B34E1" w:rsidRDefault="000413F1" w:rsidP="001B34E1">
      <w:pPr>
        <w:pStyle w:val="Comments"/>
        <w:rPr>
          <w:i w:val="0"/>
          <w:iCs/>
        </w:rPr>
      </w:pPr>
      <w:r>
        <w:rPr>
          <w:i w:val="0"/>
          <w:iCs/>
        </w:rPr>
        <w:t xml:space="preserve">IOT testing may not be available for </w:t>
      </w:r>
      <w:r w:rsidRPr="001B34E1">
        <w:rPr>
          <w:i w:val="0"/>
          <w:iCs/>
        </w:rPr>
        <w:t xml:space="preserve">IDLE and INACTIVE </w:t>
      </w:r>
      <w:r>
        <w:rPr>
          <w:i w:val="0"/>
          <w:iCs/>
        </w:rPr>
        <w:t>eDRX</w:t>
      </w:r>
      <w:r>
        <w:rPr>
          <w:i w:val="0"/>
          <w:iCs/>
        </w:rPr>
        <w:t xml:space="preserve"> at the same time and therefore separate capabilties are needed. In addition </w:t>
      </w:r>
      <w:r w:rsidR="001B34E1" w:rsidRPr="001B34E1">
        <w:rPr>
          <w:i w:val="0"/>
          <w:iCs/>
        </w:rPr>
        <w:t xml:space="preserve">IDLE and INACTIVE </w:t>
      </w:r>
      <w:r w:rsidR="001B34E1">
        <w:rPr>
          <w:i w:val="0"/>
          <w:iCs/>
        </w:rPr>
        <w:t>eDRX</w:t>
      </w:r>
      <w:r w:rsidR="001B34E1" w:rsidRPr="001B34E1">
        <w:rPr>
          <w:i w:val="0"/>
          <w:iCs/>
        </w:rPr>
        <w:t xml:space="preserve"> includes different functionality and therefore it would be natural to have separate capabilities for them.</w:t>
      </w:r>
      <w:r w:rsidR="001B34E1">
        <w:rPr>
          <w:i w:val="0"/>
          <w:iCs/>
        </w:rPr>
        <w:t xml:space="preserve"> </w:t>
      </w:r>
    </w:p>
    <w:p w14:paraId="12D4D3BE" w14:textId="09CBE1D0" w:rsidR="001B34E1" w:rsidRDefault="001B34E1" w:rsidP="001B34E1">
      <w:pPr>
        <w:pStyle w:val="Comments"/>
        <w:rPr>
          <w:i w:val="0"/>
          <w:iCs/>
        </w:rPr>
      </w:pPr>
    </w:p>
    <w:p w14:paraId="646DB4A8" w14:textId="2232BB62" w:rsidR="00980E6B" w:rsidRPr="001B34E1" w:rsidRDefault="00980E6B" w:rsidP="00980E6B">
      <w:pPr>
        <w:pStyle w:val="Comments"/>
        <w:rPr>
          <w:b/>
          <w:bCs/>
          <w:i w:val="0"/>
          <w:iCs/>
        </w:rPr>
      </w:pPr>
      <w:r w:rsidRPr="001B34E1">
        <w:rPr>
          <w:b/>
          <w:bCs/>
          <w:i w:val="0"/>
          <w:iCs/>
        </w:rPr>
        <w:t>Proposal 1: Separate</w:t>
      </w:r>
      <w:r w:rsidR="000015F0">
        <w:rPr>
          <w:b/>
          <w:bCs/>
          <w:i w:val="0"/>
          <w:iCs/>
        </w:rPr>
        <w:t xml:space="preserve"> UE</w:t>
      </w:r>
      <w:r w:rsidRPr="001B34E1">
        <w:rPr>
          <w:b/>
          <w:bCs/>
          <w:i w:val="0"/>
          <w:iCs/>
        </w:rPr>
        <w:t xml:space="preserve"> capabilities are introduced for </w:t>
      </w:r>
      <w:r>
        <w:rPr>
          <w:b/>
          <w:bCs/>
          <w:i w:val="0"/>
          <w:iCs/>
        </w:rPr>
        <w:t>e</w:t>
      </w:r>
      <w:r w:rsidRPr="001B34E1">
        <w:rPr>
          <w:b/>
          <w:bCs/>
          <w:i w:val="0"/>
          <w:iCs/>
        </w:rPr>
        <w:t>DRX in RRC_IDLE and RRC_INACTIVE.</w:t>
      </w:r>
    </w:p>
    <w:p w14:paraId="74738AA4" w14:textId="0F9AA261" w:rsidR="00EB6288" w:rsidRDefault="00EB6288" w:rsidP="006707FB">
      <w:pPr>
        <w:pStyle w:val="Comments"/>
        <w:rPr>
          <w:i w:val="0"/>
          <w:iCs/>
        </w:rPr>
      </w:pPr>
    </w:p>
    <w:p w14:paraId="3A540CD3" w14:textId="6B0DA404" w:rsidR="00EB6288" w:rsidRDefault="00EB6288" w:rsidP="006707FB">
      <w:pPr>
        <w:pStyle w:val="Comments"/>
        <w:rPr>
          <w:i w:val="0"/>
          <w:iCs/>
        </w:rPr>
      </w:pPr>
      <w:r>
        <w:rPr>
          <w:i w:val="0"/>
          <w:iCs/>
        </w:rPr>
        <w:t xml:space="preserve">eDRX for RRC_INACTIVE UE is configured with dedicated signaling using </w:t>
      </w:r>
      <w:r w:rsidRPr="00EB6288">
        <w:t>RRCRelease</w:t>
      </w:r>
      <w:r>
        <w:rPr>
          <w:i w:val="0"/>
          <w:iCs/>
        </w:rPr>
        <w:t xml:space="preserve"> message and therefore NW/RAN needs to know whether the UE supports </w:t>
      </w:r>
      <w:r>
        <w:rPr>
          <w:i w:val="0"/>
          <w:iCs/>
        </w:rPr>
        <w:t>eDRX for RRC_INACTIVE</w:t>
      </w:r>
      <w:r>
        <w:rPr>
          <w:i w:val="0"/>
          <w:iCs/>
        </w:rPr>
        <w:t>.</w:t>
      </w:r>
    </w:p>
    <w:p w14:paraId="5A31770A" w14:textId="36B098F8" w:rsidR="00EB6288" w:rsidRDefault="00EB6288" w:rsidP="006707FB">
      <w:pPr>
        <w:pStyle w:val="Comments"/>
        <w:rPr>
          <w:i w:val="0"/>
          <w:iCs/>
        </w:rPr>
      </w:pPr>
    </w:p>
    <w:p w14:paraId="4B351864" w14:textId="2BF649D0" w:rsidR="00EB6288" w:rsidRDefault="00980E6B" w:rsidP="00EB6288">
      <w:pPr>
        <w:pStyle w:val="Comments"/>
        <w:rPr>
          <w:b/>
          <w:bCs/>
          <w:i w:val="0"/>
          <w:iCs/>
        </w:rPr>
      </w:pPr>
      <w:r w:rsidRPr="001B34E1">
        <w:rPr>
          <w:b/>
          <w:bCs/>
          <w:i w:val="0"/>
          <w:iCs/>
        </w:rPr>
        <w:t xml:space="preserve">Proposal </w:t>
      </w:r>
      <w:r>
        <w:rPr>
          <w:b/>
          <w:bCs/>
          <w:i w:val="0"/>
          <w:iCs/>
        </w:rPr>
        <w:t>2</w:t>
      </w:r>
      <w:r w:rsidRPr="001B34E1">
        <w:rPr>
          <w:b/>
          <w:bCs/>
          <w:i w:val="0"/>
          <w:iCs/>
        </w:rPr>
        <w:t xml:space="preserve">: </w:t>
      </w:r>
      <w:r>
        <w:rPr>
          <w:b/>
          <w:bCs/>
          <w:i w:val="0"/>
          <w:iCs/>
        </w:rPr>
        <w:t>S</w:t>
      </w:r>
      <w:r w:rsidRPr="00EB6288">
        <w:rPr>
          <w:b/>
          <w:bCs/>
          <w:i w:val="0"/>
          <w:iCs/>
        </w:rPr>
        <w:t xml:space="preserve">upport </w:t>
      </w:r>
      <w:r>
        <w:rPr>
          <w:b/>
          <w:bCs/>
          <w:i w:val="0"/>
          <w:iCs/>
        </w:rPr>
        <w:t xml:space="preserve">for eDRX in </w:t>
      </w:r>
      <w:r w:rsidRPr="00EB6288">
        <w:rPr>
          <w:b/>
          <w:bCs/>
          <w:i w:val="0"/>
          <w:iCs/>
        </w:rPr>
        <w:t xml:space="preserve">RRC_INACTIVE </w:t>
      </w:r>
      <w:r>
        <w:rPr>
          <w:b/>
          <w:bCs/>
          <w:i w:val="0"/>
          <w:iCs/>
        </w:rPr>
        <w:t xml:space="preserve">is </w:t>
      </w:r>
      <w:r w:rsidRPr="00EB6288">
        <w:rPr>
          <w:b/>
          <w:bCs/>
          <w:i w:val="0"/>
          <w:iCs/>
        </w:rPr>
        <w:t>optional with capability signaling</w:t>
      </w:r>
      <w:r w:rsidRPr="001B34E1">
        <w:rPr>
          <w:b/>
          <w:bCs/>
          <w:i w:val="0"/>
          <w:iCs/>
        </w:rPr>
        <w:t>.</w:t>
      </w:r>
    </w:p>
    <w:p w14:paraId="1D20258C" w14:textId="77777777" w:rsidR="00EB6288" w:rsidRDefault="00EB6288" w:rsidP="00EB6288">
      <w:pPr>
        <w:pStyle w:val="Comments"/>
        <w:rPr>
          <w:i w:val="0"/>
          <w:iCs/>
        </w:rPr>
      </w:pPr>
    </w:p>
    <w:p w14:paraId="74499863" w14:textId="5D9CCFB7" w:rsidR="00EB6288" w:rsidRDefault="00EB6288" w:rsidP="00EB6288">
      <w:pPr>
        <w:pStyle w:val="Comments"/>
        <w:rPr>
          <w:i w:val="0"/>
          <w:iCs/>
        </w:rPr>
      </w:pPr>
      <w:r>
        <w:rPr>
          <w:i w:val="0"/>
          <w:iCs/>
        </w:rPr>
        <w:t>eDRX for RRC_</w:t>
      </w:r>
      <w:r>
        <w:rPr>
          <w:i w:val="0"/>
          <w:iCs/>
        </w:rPr>
        <w:t xml:space="preserve">IDLE UE is configured with NAS signaling and </w:t>
      </w:r>
      <w:r>
        <w:rPr>
          <w:i w:val="0"/>
          <w:iCs/>
        </w:rPr>
        <w:t xml:space="preserve">therefore </w:t>
      </w:r>
      <w:r>
        <w:rPr>
          <w:i w:val="0"/>
          <w:iCs/>
        </w:rPr>
        <w:t xml:space="preserve">there is no need for </w:t>
      </w:r>
      <w:r>
        <w:rPr>
          <w:i w:val="0"/>
          <w:iCs/>
        </w:rPr>
        <w:t>NW/RAN to know whether the UE supports eDRX for RRC_I</w:t>
      </w:r>
      <w:r>
        <w:rPr>
          <w:i w:val="0"/>
          <w:iCs/>
        </w:rPr>
        <w:t xml:space="preserve">DLE. </w:t>
      </w:r>
    </w:p>
    <w:p w14:paraId="63D999D6" w14:textId="2DEF9856" w:rsidR="00EB6288" w:rsidRDefault="00EB6288" w:rsidP="00EB6288">
      <w:pPr>
        <w:pStyle w:val="Comments"/>
        <w:rPr>
          <w:i w:val="0"/>
          <w:iCs/>
        </w:rPr>
      </w:pPr>
    </w:p>
    <w:p w14:paraId="2BCAA8DB" w14:textId="77777777" w:rsidR="00980E6B" w:rsidRDefault="00980E6B" w:rsidP="00980E6B">
      <w:pPr>
        <w:pStyle w:val="Comments"/>
        <w:rPr>
          <w:b/>
          <w:bCs/>
          <w:i w:val="0"/>
          <w:iCs/>
        </w:rPr>
      </w:pPr>
      <w:r w:rsidRPr="001B34E1">
        <w:rPr>
          <w:b/>
          <w:bCs/>
          <w:i w:val="0"/>
          <w:iCs/>
        </w:rPr>
        <w:t xml:space="preserve">Proposal </w:t>
      </w:r>
      <w:r>
        <w:rPr>
          <w:b/>
          <w:bCs/>
          <w:i w:val="0"/>
          <w:iCs/>
        </w:rPr>
        <w:t>3</w:t>
      </w:r>
      <w:r w:rsidRPr="001B34E1">
        <w:rPr>
          <w:b/>
          <w:bCs/>
          <w:i w:val="0"/>
          <w:iCs/>
        </w:rPr>
        <w:t xml:space="preserve">: </w:t>
      </w:r>
      <w:r>
        <w:rPr>
          <w:b/>
          <w:bCs/>
          <w:i w:val="0"/>
          <w:iCs/>
        </w:rPr>
        <w:t>S</w:t>
      </w:r>
      <w:r w:rsidRPr="00EB6288">
        <w:rPr>
          <w:b/>
          <w:bCs/>
          <w:i w:val="0"/>
          <w:iCs/>
        </w:rPr>
        <w:t xml:space="preserve">upport </w:t>
      </w:r>
      <w:r>
        <w:rPr>
          <w:b/>
          <w:bCs/>
          <w:i w:val="0"/>
          <w:iCs/>
        </w:rPr>
        <w:t xml:space="preserve">for eDRX in </w:t>
      </w:r>
      <w:r w:rsidRPr="00EB6288">
        <w:rPr>
          <w:b/>
          <w:bCs/>
          <w:i w:val="0"/>
          <w:iCs/>
        </w:rPr>
        <w:t>RRC_</w:t>
      </w:r>
      <w:r>
        <w:rPr>
          <w:b/>
          <w:bCs/>
          <w:i w:val="0"/>
          <w:iCs/>
        </w:rPr>
        <w:t>IDLE is</w:t>
      </w:r>
      <w:r w:rsidRPr="00EB6288">
        <w:rPr>
          <w:b/>
          <w:bCs/>
          <w:i w:val="0"/>
          <w:iCs/>
        </w:rPr>
        <w:t xml:space="preserve"> optional with</w:t>
      </w:r>
      <w:r>
        <w:rPr>
          <w:b/>
          <w:bCs/>
          <w:i w:val="0"/>
          <w:iCs/>
        </w:rPr>
        <w:t>out</w:t>
      </w:r>
      <w:r w:rsidRPr="00EB6288">
        <w:rPr>
          <w:b/>
          <w:bCs/>
          <w:i w:val="0"/>
          <w:iCs/>
        </w:rPr>
        <w:t xml:space="preserve"> capability signaling</w:t>
      </w:r>
      <w:r w:rsidRPr="001B34E1">
        <w:rPr>
          <w:b/>
          <w:bCs/>
          <w:i w:val="0"/>
          <w:iCs/>
        </w:rPr>
        <w:t>.</w:t>
      </w:r>
    </w:p>
    <w:p w14:paraId="5BB3DCCE" w14:textId="77777777" w:rsidR="00EB6288" w:rsidRDefault="00EB6288" w:rsidP="00EB6288">
      <w:pPr>
        <w:pStyle w:val="Comments"/>
        <w:rPr>
          <w:i w:val="0"/>
          <w:iCs/>
        </w:rPr>
      </w:pPr>
    </w:p>
    <w:p w14:paraId="4713F369" w14:textId="77777777" w:rsidR="00EB6288" w:rsidRDefault="00EB6288" w:rsidP="006707FB">
      <w:pPr>
        <w:pStyle w:val="Comments"/>
      </w:pPr>
    </w:p>
    <w:p w14:paraId="2CBB7892" w14:textId="77777777" w:rsidR="00EB6288" w:rsidRDefault="00EB6288" w:rsidP="006707FB">
      <w:pPr>
        <w:pStyle w:val="Comments"/>
      </w:pPr>
    </w:p>
    <w:p w14:paraId="164EF17C" w14:textId="77777777" w:rsidR="006707FB" w:rsidRDefault="006707FB" w:rsidP="006707FB">
      <w:pPr>
        <w:pStyle w:val="Comments"/>
      </w:pPr>
    </w:p>
    <w:p w14:paraId="31397DF0" w14:textId="77777777" w:rsidR="00EB6288" w:rsidRDefault="00EB6288" w:rsidP="006707FB">
      <w:pPr>
        <w:pStyle w:val="Comments"/>
      </w:pPr>
    </w:p>
    <w:p w14:paraId="292031F9" w14:textId="77777777" w:rsidR="006707FB" w:rsidRDefault="006707FB" w:rsidP="006707FB">
      <w:pPr>
        <w:pStyle w:val="Doc-text2"/>
        <w:ind w:left="0" w:firstLine="0"/>
      </w:pPr>
    </w:p>
    <w:p w14:paraId="5A3A6CE9" w14:textId="77777777" w:rsidR="00A526C8" w:rsidRDefault="00A526C8" w:rsidP="002668E0">
      <w:pPr>
        <w:spacing w:before="120" w:after="120"/>
        <w:jc w:val="both"/>
        <w:rPr>
          <w:rFonts w:ascii="Arial" w:hAnsi="Arial" w:cs="Arial"/>
          <w:lang w:eastAsia="zh-CN"/>
        </w:rPr>
      </w:pPr>
    </w:p>
    <w:p w14:paraId="5FF2457F" w14:textId="7208E28D" w:rsidR="00A209D6" w:rsidRPr="006E13D1" w:rsidRDefault="00072159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19E77508" w14:textId="2E165105" w:rsidR="007D775E" w:rsidRDefault="00413B0D" w:rsidP="002D02A5">
      <w:r w:rsidRPr="00413B0D">
        <w:t>The following is proposed:</w:t>
      </w:r>
    </w:p>
    <w:p w14:paraId="0A67777F" w14:textId="36037F36" w:rsidR="00CA68A6" w:rsidRPr="001B34E1" w:rsidRDefault="00CA68A6" w:rsidP="00CA68A6">
      <w:pPr>
        <w:pStyle w:val="Comments"/>
        <w:rPr>
          <w:b/>
          <w:bCs/>
          <w:i w:val="0"/>
          <w:iCs/>
        </w:rPr>
      </w:pPr>
      <w:r w:rsidRPr="001B34E1">
        <w:rPr>
          <w:b/>
          <w:bCs/>
          <w:i w:val="0"/>
          <w:iCs/>
        </w:rPr>
        <w:t xml:space="preserve">Proposal 1: Separate </w:t>
      </w:r>
      <w:r w:rsidR="000015F0">
        <w:rPr>
          <w:b/>
          <w:bCs/>
          <w:i w:val="0"/>
          <w:iCs/>
        </w:rPr>
        <w:t xml:space="preserve">UE </w:t>
      </w:r>
      <w:r w:rsidRPr="001B34E1">
        <w:rPr>
          <w:b/>
          <w:bCs/>
          <w:i w:val="0"/>
          <w:iCs/>
        </w:rPr>
        <w:t xml:space="preserve">capabilities are introduced for </w:t>
      </w:r>
      <w:r w:rsidR="00980E6B">
        <w:rPr>
          <w:b/>
          <w:bCs/>
          <w:i w:val="0"/>
          <w:iCs/>
        </w:rPr>
        <w:t>e</w:t>
      </w:r>
      <w:r w:rsidRPr="001B34E1">
        <w:rPr>
          <w:b/>
          <w:bCs/>
          <w:i w:val="0"/>
          <w:iCs/>
        </w:rPr>
        <w:t>DRX in RRC_IDLE and RRC_INACTIVE.</w:t>
      </w:r>
    </w:p>
    <w:p w14:paraId="62BCC821" w14:textId="5D0F64E7" w:rsidR="00CA68A6" w:rsidRDefault="00CA68A6" w:rsidP="00CA68A6">
      <w:pPr>
        <w:pStyle w:val="Comments"/>
        <w:rPr>
          <w:b/>
          <w:bCs/>
          <w:i w:val="0"/>
          <w:iCs/>
        </w:rPr>
      </w:pPr>
      <w:r w:rsidRPr="001B34E1">
        <w:rPr>
          <w:b/>
          <w:bCs/>
          <w:i w:val="0"/>
          <w:iCs/>
        </w:rPr>
        <w:t xml:space="preserve">Proposal </w:t>
      </w:r>
      <w:r>
        <w:rPr>
          <w:b/>
          <w:bCs/>
          <w:i w:val="0"/>
          <w:iCs/>
        </w:rPr>
        <w:t>2</w:t>
      </w:r>
      <w:r w:rsidRPr="001B34E1">
        <w:rPr>
          <w:b/>
          <w:bCs/>
          <w:i w:val="0"/>
          <w:iCs/>
        </w:rPr>
        <w:t xml:space="preserve">: </w:t>
      </w:r>
      <w:r>
        <w:rPr>
          <w:b/>
          <w:bCs/>
          <w:i w:val="0"/>
          <w:iCs/>
        </w:rPr>
        <w:t>S</w:t>
      </w:r>
      <w:r w:rsidRPr="00EB6288">
        <w:rPr>
          <w:b/>
          <w:bCs/>
          <w:i w:val="0"/>
          <w:iCs/>
        </w:rPr>
        <w:t xml:space="preserve">upport </w:t>
      </w:r>
      <w:r>
        <w:rPr>
          <w:b/>
          <w:bCs/>
          <w:i w:val="0"/>
          <w:iCs/>
        </w:rPr>
        <w:t xml:space="preserve">for eDRX in </w:t>
      </w:r>
      <w:r w:rsidRPr="00EB6288">
        <w:rPr>
          <w:b/>
          <w:bCs/>
          <w:i w:val="0"/>
          <w:iCs/>
        </w:rPr>
        <w:t xml:space="preserve">RRC_INACTIVE </w:t>
      </w:r>
      <w:r w:rsidR="00980E6B">
        <w:rPr>
          <w:b/>
          <w:bCs/>
          <w:i w:val="0"/>
          <w:iCs/>
        </w:rPr>
        <w:t xml:space="preserve">is </w:t>
      </w:r>
      <w:r w:rsidRPr="00EB6288">
        <w:rPr>
          <w:b/>
          <w:bCs/>
          <w:i w:val="0"/>
          <w:iCs/>
        </w:rPr>
        <w:t>optional with capability signaling</w:t>
      </w:r>
      <w:r w:rsidRPr="001B34E1">
        <w:rPr>
          <w:b/>
          <w:bCs/>
          <w:i w:val="0"/>
          <w:iCs/>
        </w:rPr>
        <w:t>.</w:t>
      </w:r>
    </w:p>
    <w:p w14:paraId="2E5073A5" w14:textId="77777777" w:rsidR="00CA68A6" w:rsidRDefault="00CA68A6" w:rsidP="00CA68A6">
      <w:pPr>
        <w:pStyle w:val="Comments"/>
        <w:rPr>
          <w:b/>
          <w:bCs/>
          <w:i w:val="0"/>
          <w:iCs/>
        </w:rPr>
      </w:pPr>
      <w:r w:rsidRPr="001B34E1">
        <w:rPr>
          <w:b/>
          <w:bCs/>
          <w:i w:val="0"/>
          <w:iCs/>
        </w:rPr>
        <w:t xml:space="preserve">Proposal </w:t>
      </w:r>
      <w:r>
        <w:rPr>
          <w:b/>
          <w:bCs/>
          <w:i w:val="0"/>
          <w:iCs/>
        </w:rPr>
        <w:t>3</w:t>
      </w:r>
      <w:r w:rsidRPr="001B34E1">
        <w:rPr>
          <w:b/>
          <w:bCs/>
          <w:i w:val="0"/>
          <w:iCs/>
        </w:rPr>
        <w:t xml:space="preserve">: </w:t>
      </w:r>
      <w:r>
        <w:rPr>
          <w:b/>
          <w:bCs/>
          <w:i w:val="0"/>
          <w:iCs/>
        </w:rPr>
        <w:t>S</w:t>
      </w:r>
      <w:r w:rsidRPr="00EB6288">
        <w:rPr>
          <w:b/>
          <w:bCs/>
          <w:i w:val="0"/>
          <w:iCs/>
        </w:rPr>
        <w:t xml:space="preserve">upport </w:t>
      </w:r>
      <w:r>
        <w:rPr>
          <w:b/>
          <w:bCs/>
          <w:i w:val="0"/>
          <w:iCs/>
        </w:rPr>
        <w:t xml:space="preserve">for eDRX in </w:t>
      </w:r>
      <w:r w:rsidRPr="00EB6288">
        <w:rPr>
          <w:b/>
          <w:bCs/>
          <w:i w:val="0"/>
          <w:iCs/>
        </w:rPr>
        <w:t>RRC_</w:t>
      </w:r>
      <w:r>
        <w:rPr>
          <w:b/>
          <w:bCs/>
          <w:i w:val="0"/>
          <w:iCs/>
        </w:rPr>
        <w:t>IDLE is</w:t>
      </w:r>
      <w:r w:rsidRPr="00EB6288">
        <w:rPr>
          <w:b/>
          <w:bCs/>
          <w:i w:val="0"/>
          <w:iCs/>
        </w:rPr>
        <w:t xml:space="preserve"> optional with</w:t>
      </w:r>
      <w:r>
        <w:rPr>
          <w:b/>
          <w:bCs/>
          <w:i w:val="0"/>
          <w:iCs/>
        </w:rPr>
        <w:t>out</w:t>
      </w:r>
      <w:r w:rsidRPr="00EB6288">
        <w:rPr>
          <w:b/>
          <w:bCs/>
          <w:i w:val="0"/>
          <w:iCs/>
        </w:rPr>
        <w:t xml:space="preserve"> capability signaling</w:t>
      </w:r>
      <w:r w:rsidRPr="001B34E1">
        <w:rPr>
          <w:b/>
          <w:bCs/>
          <w:i w:val="0"/>
          <w:iCs/>
        </w:rPr>
        <w:t>.</w:t>
      </w:r>
    </w:p>
    <w:p w14:paraId="64F90E37" w14:textId="77777777" w:rsidR="00643C9F" w:rsidRDefault="00643C9F" w:rsidP="007D775E">
      <w:pPr>
        <w:pStyle w:val="Heading1"/>
      </w:pPr>
    </w:p>
    <w:p w14:paraId="5EB9E716" w14:textId="77777777" w:rsidR="007B4BD0" w:rsidRPr="007B4BD0" w:rsidRDefault="007B4BD0" w:rsidP="007B4BD0"/>
    <w:p w14:paraId="01BB7409" w14:textId="77777777" w:rsidR="007D775E" w:rsidRPr="002D02A5" w:rsidRDefault="007D775E" w:rsidP="002D02A5">
      <w:pPr>
        <w:rPr>
          <w:b/>
          <w:bCs/>
        </w:rPr>
      </w:pPr>
    </w:p>
    <w:p w14:paraId="35F222F4" w14:textId="2E654EAF" w:rsidR="00080512" w:rsidRPr="00A209D6" w:rsidRDefault="00080512" w:rsidP="002D02A5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69A73" w14:textId="77777777" w:rsidR="00AC6195" w:rsidRDefault="00AC6195">
      <w:r>
        <w:separator/>
      </w:r>
    </w:p>
  </w:endnote>
  <w:endnote w:type="continuationSeparator" w:id="0">
    <w:p w14:paraId="78E32D3E" w14:textId="77777777" w:rsidR="00AC6195" w:rsidRDefault="00AC6195">
      <w:r>
        <w:continuationSeparator/>
      </w:r>
    </w:p>
  </w:endnote>
  <w:endnote w:type="continuationNotice" w:id="1">
    <w:p w14:paraId="78059A9B" w14:textId="77777777" w:rsidR="00AC6195" w:rsidRDefault="00AC61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400F8" w14:textId="77777777" w:rsidR="00AC6195" w:rsidRDefault="00AC6195">
      <w:r>
        <w:separator/>
      </w:r>
    </w:p>
  </w:footnote>
  <w:footnote w:type="continuationSeparator" w:id="0">
    <w:p w14:paraId="13F385A8" w14:textId="77777777" w:rsidR="00AC6195" w:rsidRDefault="00AC6195">
      <w:r>
        <w:continuationSeparator/>
      </w:r>
    </w:p>
  </w:footnote>
  <w:footnote w:type="continuationNotice" w:id="1">
    <w:p w14:paraId="46059435" w14:textId="77777777" w:rsidR="00AC6195" w:rsidRDefault="00AC61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398"/>
    <w:multiLevelType w:val="hybridMultilevel"/>
    <w:tmpl w:val="54965CCA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00424D3"/>
    <w:multiLevelType w:val="hybridMultilevel"/>
    <w:tmpl w:val="D24AFB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A3212BE"/>
    <w:multiLevelType w:val="hybridMultilevel"/>
    <w:tmpl w:val="AF84DC6A"/>
    <w:lvl w:ilvl="0" w:tplc="F99EC8CC">
      <w:start w:val="9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60625604"/>
    <w:multiLevelType w:val="hybridMultilevel"/>
    <w:tmpl w:val="B31491D6"/>
    <w:lvl w:ilvl="0" w:tplc="0BDC7AE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 w:numId="10">
    <w:abstractNumId w:val="2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5F0"/>
    <w:rsid w:val="00016557"/>
    <w:rsid w:val="00023C40"/>
    <w:rsid w:val="00030599"/>
    <w:rsid w:val="00033397"/>
    <w:rsid w:val="00040095"/>
    <w:rsid w:val="000413F1"/>
    <w:rsid w:val="00042DF3"/>
    <w:rsid w:val="00065268"/>
    <w:rsid w:val="00072159"/>
    <w:rsid w:val="00073C9C"/>
    <w:rsid w:val="00080512"/>
    <w:rsid w:val="00090468"/>
    <w:rsid w:val="00094568"/>
    <w:rsid w:val="000B3F6F"/>
    <w:rsid w:val="000B57ED"/>
    <w:rsid w:val="000B7BCF"/>
    <w:rsid w:val="000C522B"/>
    <w:rsid w:val="000D58AB"/>
    <w:rsid w:val="00112F1A"/>
    <w:rsid w:val="00130302"/>
    <w:rsid w:val="00145075"/>
    <w:rsid w:val="00155542"/>
    <w:rsid w:val="001646FC"/>
    <w:rsid w:val="001741A0"/>
    <w:rsid w:val="00175FA0"/>
    <w:rsid w:val="001915C0"/>
    <w:rsid w:val="00194CD0"/>
    <w:rsid w:val="001B34E1"/>
    <w:rsid w:val="001B49C9"/>
    <w:rsid w:val="001C1E88"/>
    <w:rsid w:val="001C23F4"/>
    <w:rsid w:val="001C4F79"/>
    <w:rsid w:val="001F168B"/>
    <w:rsid w:val="001F7831"/>
    <w:rsid w:val="002011AC"/>
    <w:rsid w:val="00204045"/>
    <w:rsid w:val="0020712B"/>
    <w:rsid w:val="0022606D"/>
    <w:rsid w:val="00231728"/>
    <w:rsid w:val="00243B99"/>
    <w:rsid w:val="00244A05"/>
    <w:rsid w:val="00250404"/>
    <w:rsid w:val="00252C57"/>
    <w:rsid w:val="00253B2C"/>
    <w:rsid w:val="002610D8"/>
    <w:rsid w:val="002668E0"/>
    <w:rsid w:val="002747EC"/>
    <w:rsid w:val="002855BF"/>
    <w:rsid w:val="002D02A5"/>
    <w:rsid w:val="002F0D22"/>
    <w:rsid w:val="00311B17"/>
    <w:rsid w:val="003172DC"/>
    <w:rsid w:val="00317B62"/>
    <w:rsid w:val="00325AE3"/>
    <w:rsid w:val="00326069"/>
    <w:rsid w:val="0034333E"/>
    <w:rsid w:val="0035462D"/>
    <w:rsid w:val="0036459E"/>
    <w:rsid w:val="00364B41"/>
    <w:rsid w:val="00383096"/>
    <w:rsid w:val="0039346C"/>
    <w:rsid w:val="003A41EF"/>
    <w:rsid w:val="003B40AD"/>
    <w:rsid w:val="003C4E37"/>
    <w:rsid w:val="003E009D"/>
    <w:rsid w:val="003E16BE"/>
    <w:rsid w:val="003F4E28"/>
    <w:rsid w:val="004006E8"/>
    <w:rsid w:val="00401855"/>
    <w:rsid w:val="00413B0D"/>
    <w:rsid w:val="00415979"/>
    <w:rsid w:val="00465587"/>
    <w:rsid w:val="00477455"/>
    <w:rsid w:val="004A1F7B"/>
    <w:rsid w:val="004A555E"/>
    <w:rsid w:val="004C44D2"/>
    <w:rsid w:val="004D3578"/>
    <w:rsid w:val="004D380D"/>
    <w:rsid w:val="004E213A"/>
    <w:rsid w:val="004F4540"/>
    <w:rsid w:val="004F73A7"/>
    <w:rsid w:val="00503171"/>
    <w:rsid w:val="00506C28"/>
    <w:rsid w:val="0052798E"/>
    <w:rsid w:val="00534DA0"/>
    <w:rsid w:val="00541112"/>
    <w:rsid w:val="00543E6C"/>
    <w:rsid w:val="00545858"/>
    <w:rsid w:val="00565087"/>
    <w:rsid w:val="0056573F"/>
    <w:rsid w:val="00571279"/>
    <w:rsid w:val="005A49C6"/>
    <w:rsid w:val="005C0348"/>
    <w:rsid w:val="00611566"/>
    <w:rsid w:val="00643C9F"/>
    <w:rsid w:val="00646D99"/>
    <w:rsid w:val="00656910"/>
    <w:rsid w:val="006574C0"/>
    <w:rsid w:val="006707FB"/>
    <w:rsid w:val="00696821"/>
    <w:rsid w:val="006C66D8"/>
    <w:rsid w:val="006D1E24"/>
    <w:rsid w:val="006D35DE"/>
    <w:rsid w:val="006E1057"/>
    <w:rsid w:val="006E1417"/>
    <w:rsid w:val="006F6A2C"/>
    <w:rsid w:val="007069DC"/>
    <w:rsid w:val="00710201"/>
    <w:rsid w:val="00715C22"/>
    <w:rsid w:val="0072073A"/>
    <w:rsid w:val="007342B5"/>
    <w:rsid w:val="00734A5B"/>
    <w:rsid w:val="00744E76"/>
    <w:rsid w:val="007536C5"/>
    <w:rsid w:val="00757D40"/>
    <w:rsid w:val="007662B5"/>
    <w:rsid w:val="00781F0F"/>
    <w:rsid w:val="0078727C"/>
    <w:rsid w:val="00787745"/>
    <w:rsid w:val="0079049D"/>
    <w:rsid w:val="00793DC5"/>
    <w:rsid w:val="00796823"/>
    <w:rsid w:val="007A2E55"/>
    <w:rsid w:val="007B18D8"/>
    <w:rsid w:val="007B4BD0"/>
    <w:rsid w:val="007C095F"/>
    <w:rsid w:val="007C2DD0"/>
    <w:rsid w:val="007C3706"/>
    <w:rsid w:val="007D775E"/>
    <w:rsid w:val="007F2E08"/>
    <w:rsid w:val="008028A4"/>
    <w:rsid w:val="00813245"/>
    <w:rsid w:val="00834F28"/>
    <w:rsid w:val="00840DE0"/>
    <w:rsid w:val="00842FF8"/>
    <w:rsid w:val="008453E4"/>
    <w:rsid w:val="008607A8"/>
    <w:rsid w:val="00860C6C"/>
    <w:rsid w:val="0086354A"/>
    <w:rsid w:val="008768CA"/>
    <w:rsid w:val="00877EF9"/>
    <w:rsid w:val="00880559"/>
    <w:rsid w:val="008B5306"/>
    <w:rsid w:val="008B5F9E"/>
    <w:rsid w:val="008C2E2A"/>
    <w:rsid w:val="008C3057"/>
    <w:rsid w:val="008D2E4D"/>
    <w:rsid w:val="008E1522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527B8"/>
    <w:rsid w:val="00961B32"/>
    <w:rsid w:val="00962509"/>
    <w:rsid w:val="0096299C"/>
    <w:rsid w:val="00970DB3"/>
    <w:rsid w:val="00974BB0"/>
    <w:rsid w:val="00975BCD"/>
    <w:rsid w:val="00980E6B"/>
    <w:rsid w:val="009928A9"/>
    <w:rsid w:val="009A0AF3"/>
    <w:rsid w:val="009B07CD"/>
    <w:rsid w:val="009C19E9"/>
    <w:rsid w:val="009D74A6"/>
    <w:rsid w:val="009E0E87"/>
    <w:rsid w:val="009E2B9A"/>
    <w:rsid w:val="00A10F02"/>
    <w:rsid w:val="00A204CA"/>
    <w:rsid w:val="00A209D6"/>
    <w:rsid w:val="00A22738"/>
    <w:rsid w:val="00A36F5F"/>
    <w:rsid w:val="00A37C2B"/>
    <w:rsid w:val="00A41E67"/>
    <w:rsid w:val="00A430EC"/>
    <w:rsid w:val="00A526C8"/>
    <w:rsid w:val="00A53724"/>
    <w:rsid w:val="00A54B2B"/>
    <w:rsid w:val="00A54FEB"/>
    <w:rsid w:val="00A82346"/>
    <w:rsid w:val="00A92A8E"/>
    <w:rsid w:val="00A9671C"/>
    <w:rsid w:val="00AA1553"/>
    <w:rsid w:val="00AC6195"/>
    <w:rsid w:val="00B05380"/>
    <w:rsid w:val="00B05962"/>
    <w:rsid w:val="00B15449"/>
    <w:rsid w:val="00B16C2F"/>
    <w:rsid w:val="00B23429"/>
    <w:rsid w:val="00B27303"/>
    <w:rsid w:val="00B47FD1"/>
    <w:rsid w:val="00B51422"/>
    <w:rsid w:val="00B516BB"/>
    <w:rsid w:val="00B7538C"/>
    <w:rsid w:val="00B82B5B"/>
    <w:rsid w:val="00B84DB2"/>
    <w:rsid w:val="00BC3555"/>
    <w:rsid w:val="00BE408B"/>
    <w:rsid w:val="00C12B51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A68A6"/>
    <w:rsid w:val="00CB59BD"/>
    <w:rsid w:val="00CB72B8"/>
    <w:rsid w:val="00CD0BA8"/>
    <w:rsid w:val="00CD4C7B"/>
    <w:rsid w:val="00CD58FE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6552"/>
    <w:rsid w:val="00DA7A03"/>
    <w:rsid w:val="00DB0DB8"/>
    <w:rsid w:val="00DB1818"/>
    <w:rsid w:val="00DB58A7"/>
    <w:rsid w:val="00DC309B"/>
    <w:rsid w:val="00DC4DA2"/>
    <w:rsid w:val="00DC5261"/>
    <w:rsid w:val="00DE25D2"/>
    <w:rsid w:val="00E46C08"/>
    <w:rsid w:val="00E471CF"/>
    <w:rsid w:val="00E57E25"/>
    <w:rsid w:val="00E62835"/>
    <w:rsid w:val="00E77645"/>
    <w:rsid w:val="00E83697"/>
    <w:rsid w:val="00E859B6"/>
    <w:rsid w:val="00E868CA"/>
    <w:rsid w:val="00EA66C9"/>
    <w:rsid w:val="00EB6288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B4BD0"/>
    <w:rPr>
      <w:lang w:eastAsia="en-US"/>
    </w:rPr>
  </w:style>
  <w:style w:type="character" w:styleId="FollowedHyperlink">
    <w:name w:val="FollowedHyperlink"/>
    <w:basedOn w:val="DefaultParagraphFont"/>
    <w:rsid w:val="00A54FEB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2668E0"/>
    <w:pPr>
      <w:ind w:left="720"/>
      <w:contextualSpacing/>
    </w:pPr>
    <w:rPr>
      <w:rFonts w:eastAsia="SimSun"/>
      <w:lang w:val="x-none" w:eastAsia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2668E0"/>
    <w:rPr>
      <w:rFonts w:eastAsia="SimSun"/>
      <w:lang w:val="x-none" w:eastAsia="x-none"/>
    </w:rPr>
  </w:style>
  <w:style w:type="paragraph" w:customStyle="1" w:styleId="Doc-title">
    <w:name w:val="Doc-title"/>
    <w:basedOn w:val="Normal"/>
    <w:next w:val="Doc-text2"/>
    <w:link w:val="Doc-titleChar"/>
    <w:qFormat/>
    <w:rsid w:val="006707F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707F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707FB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6707FB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6707FB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707FB"/>
    <w:rPr>
      <w:rFonts w:ascii="Arial" w:eastAsia="MS Mincho" w:hAnsi="Arial"/>
      <w:i/>
      <w:noProof/>
      <w:sz w:val="18"/>
      <w:szCs w:val="24"/>
    </w:rPr>
  </w:style>
  <w:style w:type="paragraph" w:customStyle="1" w:styleId="ComeBack">
    <w:name w:val="ComeBack"/>
    <w:basedOn w:val="Doc-text2"/>
    <w:next w:val="Doc-text2"/>
    <w:link w:val="ComeBackCharChar"/>
    <w:rsid w:val="006707FB"/>
    <w:pPr>
      <w:numPr>
        <w:numId w:val="10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6707FB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7-e/Docs/R2-2203563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5AIRPNAIUNRU-859666464-10445</_dlc_DocId>
    <_dlc_DocIdUrl xmlns="71c5aaf6-e6ce-465b-b873-5148d2a4c105">
      <Url>https://nokia.sharepoint.com/sites/c5g/e2earch/_layouts/15/DocIdRedir.aspx?ID=5AIRPNAIUNRU-859666464-10445</Url>
      <Description>5AIRPNAIUNRU-859666464-10445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0886A5E-8F8C-4476-B32D-0664628BF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368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2565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56</cp:revision>
  <dcterms:created xsi:type="dcterms:W3CDTF">2022-04-24T16:24:00Z</dcterms:created>
  <dcterms:modified xsi:type="dcterms:W3CDTF">2022-04-25T17:38:00Z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5eea7542-6c4c-4612-9338-b18879f1560f</vt:lpwstr>
  </property>
</Properties>
</file>